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6FB" w:rsidRPr="00210D70" w:rsidRDefault="00A876FB" w:rsidP="00A876FB">
      <w:pPr>
        <w:tabs>
          <w:tab w:val="left" w:pos="8647"/>
        </w:tabs>
        <w:spacing w:line="240" w:lineRule="auto"/>
        <w:jc w:val="center"/>
        <w:rPr>
          <w:rFonts w:ascii="IranNastaliq" w:hAnsi="IranNastaliq" w:cs="Nazanin"/>
          <w:sz w:val="32"/>
          <w:szCs w:val="32"/>
          <w:rtl/>
          <w:lang w:bidi="fa-IR"/>
        </w:rPr>
      </w:pPr>
      <w:r w:rsidRPr="00210D70">
        <w:rPr>
          <w:rFonts w:ascii="IranNastaliq" w:hAnsi="IranNastaliq" w:cs="Nazanin"/>
          <w:noProof/>
        </w:rPr>
        <w:drawing>
          <wp:anchor distT="0" distB="0" distL="114300" distR="114300" simplePos="0" relativeHeight="251659264" behindDoc="1" locked="0" layoutInCell="1" allowOverlap="1" wp14:anchorId="43520E79" wp14:editId="3E022042">
            <wp:simplePos x="0" y="0"/>
            <wp:positionH relativeFrom="column">
              <wp:posOffset>5494020</wp:posOffset>
            </wp:positionH>
            <wp:positionV relativeFrom="paragraph">
              <wp:posOffset>-200025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0D70">
        <w:rPr>
          <w:rFonts w:ascii="IranNastaliq" w:hAnsi="IranNastaliq" w:cs="Nazanin" w:hint="cs"/>
          <w:sz w:val="32"/>
          <w:szCs w:val="32"/>
          <w:rtl/>
          <w:lang w:bidi="fa-IR"/>
        </w:rPr>
        <w:t>به نام ا</w:t>
      </w:r>
      <w:r w:rsidR="00210D70">
        <w:rPr>
          <w:rFonts w:ascii="IranNastaliq" w:hAnsi="IranNastaliq" w:cs="Nazanin" w:hint="cs"/>
          <w:sz w:val="32"/>
          <w:szCs w:val="32"/>
          <w:rtl/>
          <w:lang w:bidi="fa-IR"/>
        </w:rPr>
        <w:t>ي</w:t>
      </w:r>
      <w:r w:rsidRPr="00210D70">
        <w:rPr>
          <w:rFonts w:ascii="IranNastaliq" w:hAnsi="IranNastaliq" w:cs="Nazanin" w:hint="cs"/>
          <w:sz w:val="32"/>
          <w:szCs w:val="32"/>
          <w:rtl/>
          <w:lang w:bidi="fa-IR"/>
        </w:rPr>
        <w:t>زد  دانا</w:t>
      </w:r>
    </w:p>
    <w:p w:rsidR="00A876FB" w:rsidRPr="00210D70" w:rsidRDefault="00A876FB" w:rsidP="00BC1B9C">
      <w:pPr>
        <w:spacing w:line="192" w:lineRule="auto"/>
        <w:rPr>
          <w:rFonts w:ascii="IranNastaliq" w:hAnsi="IranNastaliq" w:cs="Nazanin"/>
          <w:rtl/>
          <w:lang w:bidi="fa-IR"/>
        </w:rPr>
      </w:pPr>
      <w:r w:rsidRPr="00210D70">
        <w:rPr>
          <w:rFonts w:ascii="IranNastaliq" w:hAnsi="IranNastaliq" w:cs="Nazanin" w:hint="cs"/>
          <w:sz w:val="28"/>
          <w:szCs w:val="28"/>
          <w:rtl/>
          <w:lang w:bidi="fa-IR"/>
        </w:rPr>
        <w:t>(کاربرگ طرح درس)                   تار</w:t>
      </w:r>
      <w:r w:rsidR="00210D70">
        <w:rPr>
          <w:rFonts w:ascii="IranNastaliq" w:hAnsi="IranNastaliq" w:cs="Nazanin" w:hint="cs"/>
          <w:sz w:val="28"/>
          <w:szCs w:val="28"/>
          <w:rtl/>
          <w:lang w:bidi="fa-IR"/>
        </w:rPr>
        <w:t>ي</w:t>
      </w:r>
      <w:r w:rsidRPr="00210D70">
        <w:rPr>
          <w:rFonts w:ascii="IranNastaliq" w:hAnsi="IranNastaliq" w:cs="Nazanin" w:hint="cs"/>
          <w:sz w:val="28"/>
          <w:szCs w:val="28"/>
          <w:rtl/>
          <w:lang w:bidi="fa-IR"/>
        </w:rPr>
        <w:t>خ به</w:t>
      </w:r>
      <w:r w:rsidRPr="00210D70">
        <w:rPr>
          <w:rFonts w:ascii="IranNastaliq" w:hAnsi="IranNastaliq" w:cs="Nazanin"/>
          <w:sz w:val="28"/>
          <w:szCs w:val="28"/>
          <w:rtl/>
          <w:lang w:bidi="fa-IR"/>
        </w:rPr>
        <w:softHyphen/>
      </w:r>
      <w:r w:rsidRPr="00210D70">
        <w:rPr>
          <w:rFonts w:ascii="IranNastaliq" w:hAnsi="IranNastaliq" w:cs="Nazanin" w:hint="cs"/>
          <w:sz w:val="28"/>
          <w:szCs w:val="28"/>
          <w:rtl/>
          <w:lang w:bidi="fa-IR"/>
        </w:rPr>
        <w:t>روز رسان</w:t>
      </w:r>
      <w:r w:rsidR="00210D70">
        <w:rPr>
          <w:rFonts w:ascii="IranNastaliq" w:hAnsi="IranNastaliq" w:cs="Nazanin" w:hint="cs"/>
          <w:sz w:val="28"/>
          <w:szCs w:val="28"/>
          <w:rtl/>
          <w:lang w:bidi="fa-IR"/>
        </w:rPr>
        <w:t>ي</w:t>
      </w:r>
      <w:r w:rsidRPr="00210D70">
        <w:rPr>
          <w:rFonts w:ascii="IranNastaliq" w:hAnsi="IranNastaliq" w:cs="Nazanin" w:hint="cs"/>
          <w:sz w:val="28"/>
          <w:szCs w:val="28"/>
          <w:rtl/>
          <w:lang w:bidi="fa-IR"/>
        </w:rPr>
        <w:t xml:space="preserve">:  </w:t>
      </w:r>
      <w:r w:rsidR="00BC1B9C">
        <w:rPr>
          <w:rFonts w:ascii="IranNastaliq" w:hAnsi="IranNastaliq" w:cs="Nazanin" w:hint="cs"/>
          <w:sz w:val="28"/>
          <w:szCs w:val="28"/>
          <w:rtl/>
          <w:lang w:bidi="fa-IR"/>
        </w:rPr>
        <w:t>پاييز1400</w:t>
      </w:r>
      <w:r w:rsidRPr="00210D70">
        <w:rPr>
          <w:rFonts w:ascii="IranNastaliq" w:hAnsi="IranNastaliq" w:cs="Nazanin" w:hint="cs"/>
          <w:sz w:val="28"/>
          <w:szCs w:val="28"/>
          <w:rtl/>
          <w:lang w:bidi="fa-IR"/>
        </w:rPr>
        <w:t xml:space="preserve">             </w:t>
      </w:r>
    </w:p>
    <w:p w:rsidR="00A876FB" w:rsidRPr="00210D70" w:rsidRDefault="00A876FB" w:rsidP="00BC1B9C">
      <w:pPr>
        <w:spacing w:after="0" w:line="192" w:lineRule="auto"/>
        <w:jc w:val="center"/>
        <w:rPr>
          <w:rFonts w:ascii="IranNastaliq" w:hAnsi="IranNastaliq" w:cs="Nazanin"/>
          <w:sz w:val="28"/>
          <w:szCs w:val="28"/>
          <w:rtl/>
          <w:lang w:bidi="fa-IR"/>
        </w:rPr>
      </w:pPr>
      <w:r w:rsidRPr="00D8051D">
        <w:rPr>
          <w:rFonts w:ascii="IranNastaliq" w:hAnsi="IranNastaliq" w:cs="Nazanin"/>
          <w:b/>
          <w:bCs/>
          <w:sz w:val="28"/>
          <w:szCs w:val="28"/>
          <w:rtl/>
          <w:lang w:bidi="fa-IR"/>
        </w:rPr>
        <w:t>دانشکده</w:t>
      </w:r>
      <w:r w:rsidRPr="00D8051D">
        <w:rPr>
          <w:rFonts w:ascii="IranNastaliq" w:hAnsi="IranNastaliq" w:cs="Nazanin" w:hint="cs"/>
          <w:b/>
          <w:bCs/>
          <w:sz w:val="28"/>
          <w:szCs w:val="28"/>
          <w:rtl/>
          <w:lang w:bidi="fa-IR"/>
        </w:rPr>
        <w:t xml:space="preserve">   </w:t>
      </w:r>
      <w:r w:rsidR="00893D85" w:rsidRPr="00D8051D">
        <w:rPr>
          <w:rFonts w:ascii="IranNastaliq" w:hAnsi="IranNastaliq" w:cs="Nazanin" w:hint="cs"/>
          <w:b/>
          <w:bCs/>
          <w:sz w:val="28"/>
          <w:szCs w:val="28"/>
          <w:rtl/>
          <w:lang w:bidi="fa-IR"/>
        </w:rPr>
        <w:t>مهندس</w:t>
      </w:r>
      <w:r w:rsidR="00210D70" w:rsidRPr="00D8051D">
        <w:rPr>
          <w:rFonts w:ascii="IranNastaliq" w:hAnsi="IranNastaliq" w:cs="Nazanin" w:hint="cs"/>
          <w:b/>
          <w:bCs/>
          <w:sz w:val="28"/>
          <w:szCs w:val="28"/>
          <w:rtl/>
          <w:lang w:bidi="fa-IR"/>
        </w:rPr>
        <w:t>ي</w:t>
      </w:r>
      <w:r w:rsidR="00893D85" w:rsidRPr="00D8051D">
        <w:rPr>
          <w:rFonts w:ascii="IranNastaliq" w:hAnsi="IranNastaliq" w:cs="Nazanin" w:hint="cs"/>
          <w:b/>
          <w:bCs/>
          <w:sz w:val="28"/>
          <w:szCs w:val="28"/>
          <w:rtl/>
          <w:lang w:bidi="fa-IR"/>
        </w:rPr>
        <w:t xml:space="preserve"> مواد و متالورژ</w:t>
      </w:r>
      <w:r w:rsidR="00210D70" w:rsidRPr="00D8051D">
        <w:rPr>
          <w:rFonts w:ascii="IranNastaliq" w:hAnsi="IranNastaliq" w:cs="Nazanin" w:hint="cs"/>
          <w:b/>
          <w:bCs/>
          <w:sz w:val="28"/>
          <w:szCs w:val="28"/>
          <w:rtl/>
          <w:lang w:bidi="fa-IR"/>
        </w:rPr>
        <w:t>ي</w:t>
      </w:r>
      <w:r w:rsidR="00893D85" w:rsidRPr="00D8051D">
        <w:rPr>
          <w:rFonts w:ascii="IranNastaliq" w:hAnsi="IranNastaliq" w:cs="Nazanin" w:hint="cs"/>
          <w:b/>
          <w:bCs/>
          <w:sz w:val="28"/>
          <w:szCs w:val="28"/>
          <w:rtl/>
          <w:lang w:bidi="fa-IR"/>
        </w:rPr>
        <w:t xml:space="preserve"> </w:t>
      </w:r>
      <w:r w:rsidRPr="00210D70">
        <w:rPr>
          <w:rFonts w:ascii="IranNastaliq" w:hAnsi="IranNastaliq" w:cs="Nazanin" w:hint="cs"/>
          <w:sz w:val="28"/>
          <w:szCs w:val="28"/>
          <w:rtl/>
          <w:lang w:bidi="fa-IR"/>
        </w:rPr>
        <w:t>ن</w:t>
      </w:r>
      <w:r w:rsidR="00210D70">
        <w:rPr>
          <w:rFonts w:ascii="IranNastaliq" w:hAnsi="IranNastaliq" w:cs="Nazanin" w:hint="cs"/>
          <w:sz w:val="28"/>
          <w:szCs w:val="28"/>
          <w:rtl/>
          <w:lang w:bidi="fa-IR"/>
        </w:rPr>
        <w:t>ي</w:t>
      </w:r>
      <w:r w:rsidRPr="00210D70">
        <w:rPr>
          <w:rFonts w:ascii="IranNastaliq" w:hAnsi="IranNastaliq" w:cs="Nazanin" w:hint="cs"/>
          <w:sz w:val="28"/>
          <w:szCs w:val="28"/>
          <w:rtl/>
          <w:lang w:bidi="fa-IR"/>
        </w:rPr>
        <w:t xml:space="preserve">مسال </w:t>
      </w:r>
      <w:r w:rsidR="00D8051D">
        <w:rPr>
          <w:rFonts w:ascii="IranNastaliq" w:hAnsi="IranNastaliq" w:cs="Nazanin" w:hint="cs"/>
          <w:sz w:val="28"/>
          <w:szCs w:val="28"/>
          <w:rtl/>
          <w:lang w:bidi="fa-IR"/>
        </w:rPr>
        <w:t>اول</w:t>
      </w:r>
      <w:r w:rsidRPr="00210D70">
        <w:rPr>
          <w:rFonts w:ascii="IranNastaliq" w:hAnsi="IranNastaliq" w:cs="Nazanin" w:hint="cs"/>
          <w:sz w:val="28"/>
          <w:szCs w:val="28"/>
          <w:rtl/>
          <w:lang w:bidi="fa-IR"/>
        </w:rPr>
        <w:t xml:space="preserve"> سال تحص</w:t>
      </w:r>
      <w:r w:rsidR="00210D70">
        <w:rPr>
          <w:rFonts w:ascii="IranNastaliq" w:hAnsi="IranNastaliq" w:cs="Nazanin" w:hint="cs"/>
          <w:sz w:val="28"/>
          <w:szCs w:val="28"/>
          <w:rtl/>
          <w:lang w:bidi="fa-IR"/>
        </w:rPr>
        <w:t>ي</w:t>
      </w:r>
      <w:r w:rsidRPr="00210D70">
        <w:rPr>
          <w:rFonts w:ascii="IranNastaliq" w:hAnsi="IranNastaliq" w:cs="Nazanin" w:hint="cs"/>
          <w:sz w:val="28"/>
          <w:szCs w:val="28"/>
          <w:rtl/>
          <w:lang w:bidi="fa-IR"/>
        </w:rPr>
        <w:t>ل</w:t>
      </w:r>
      <w:r w:rsidR="00210D70">
        <w:rPr>
          <w:rFonts w:ascii="IranNastaliq" w:hAnsi="IranNastaliq" w:cs="Nazanin" w:hint="cs"/>
          <w:sz w:val="28"/>
          <w:szCs w:val="28"/>
          <w:rtl/>
          <w:lang w:bidi="fa-IR"/>
        </w:rPr>
        <w:t>ي</w:t>
      </w:r>
      <w:r w:rsidR="00BC1B9C">
        <w:rPr>
          <w:rFonts w:ascii="IranNastaliq" w:hAnsi="IranNastaliq" w:cs="Nazanin" w:hint="cs"/>
          <w:sz w:val="28"/>
          <w:szCs w:val="28"/>
          <w:rtl/>
          <w:lang w:bidi="fa-IR"/>
        </w:rPr>
        <w:t>1400-1401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2531"/>
        <w:gridCol w:w="2536"/>
        <w:gridCol w:w="1120"/>
        <w:gridCol w:w="1692"/>
        <w:gridCol w:w="643"/>
        <w:gridCol w:w="2105"/>
        <w:gridCol w:w="423"/>
        <w:gridCol w:w="845"/>
      </w:tblGrid>
      <w:tr w:rsidR="00866481" w:rsidRPr="00210D70" w:rsidTr="00B011F6">
        <w:trPr>
          <w:trHeight w:val="386"/>
          <w:jc w:val="center"/>
        </w:trPr>
        <w:tc>
          <w:tcPr>
            <w:tcW w:w="4045" w:type="dxa"/>
            <w:gridSpan w:val="3"/>
          </w:tcPr>
          <w:p w:rsidR="00A876FB" w:rsidRPr="00210D70" w:rsidRDefault="00A876FB" w:rsidP="00F2300D">
            <w:pPr>
              <w:jc w:val="right"/>
              <w:rPr>
                <w:rFonts w:ascii="IranNastaliq" w:hAnsi="IranNastaliq" w:cs="Nazanin"/>
                <w:sz w:val="28"/>
                <w:szCs w:val="28"/>
                <w:lang w:bidi="fa-IR"/>
              </w:rPr>
            </w:pPr>
            <w:r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مقطع: کارشناس</w:t>
            </w:r>
            <w:r w:rsid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ي</w:t>
            </w:r>
            <w:r w:rsidRPr="00210D7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□</w:t>
            </w:r>
            <w:r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 xml:space="preserve">  کارشناس</w:t>
            </w:r>
            <w:r w:rsid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ي</w:t>
            </w:r>
            <w:r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F2300D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 xml:space="preserve"> </w:t>
            </w:r>
            <w:r w:rsidR="00F2300D"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*</w:t>
            </w:r>
            <w:r w:rsidRPr="00210D7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□</w:t>
            </w:r>
            <w:r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 xml:space="preserve">  دکتر</w:t>
            </w:r>
            <w:r w:rsid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ي</w:t>
            </w:r>
            <w:r w:rsidRPr="00210D7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A876FB" w:rsidRPr="00210D70" w:rsidRDefault="00A876FB" w:rsidP="00245654">
            <w:pPr>
              <w:jc w:val="right"/>
              <w:rPr>
                <w:rFonts w:ascii="IranNastaliq" w:hAnsi="IranNastaliq" w:cs="Nazanin"/>
                <w:sz w:val="28"/>
                <w:szCs w:val="28"/>
                <w:lang w:bidi="fa-IR"/>
              </w:rPr>
            </w:pPr>
            <w:r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تعداد واحد: نظر</w:t>
            </w:r>
            <w:r w:rsid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ي</w:t>
            </w:r>
            <w:r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 xml:space="preserve"> عمل</w:t>
            </w:r>
            <w:r w:rsid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ي</w:t>
            </w:r>
            <w:r w:rsidR="006C29B2"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 xml:space="preserve">: </w:t>
            </w:r>
            <w:r w:rsidR="00245654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972" w:type="dxa"/>
            <w:gridSpan w:val="2"/>
          </w:tcPr>
          <w:p w:rsidR="00A876FB" w:rsidRPr="00210D70" w:rsidRDefault="00A876FB" w:rsidP="00A876FB">
            <w:pPr>
              <w:jc w:val="right"/>
              <w:rPr>
                <w:rFonts w:ascii="IranNastaliq" w:hAnsi="IranNastaliq" w:cs="Nazanin"/>
                <w:sz w:val="28"/>
                <w:szCs w:val="28"/>
                <w:lang w:bidi="fa-IR"/>
              </w:rPr>
            </w:pPr>
            <w:r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فارس</w:t>
            </w:r>
            <w:r w:rsid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ي</w:t>
            </w:r>
            <w:r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 xml:space="preserve">: </w:t>
            </w:r>
          </w:p>
          <w:p w:rsidR="0048311F" w:rsidRPr="00210D70" w:rsidRDefault="00F2300D" w:rsidP="00752003">
            <w:pPr>
              <w:jc w:val="right"/>
              <w:rPr>
                <w:rFonts w:ascii="IranNastaliq" w:hAnsi="IranNastaliq" w:cs="Nazanin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مكانيزمهاي مقاوم شدن</w:t>
            </w:r>
          </w:p>
        </w:tc>
        <w:tc>
          <w:tcPr>
            <w:tcW w:w="975" w:type="dxa"/>
            <w:vMerge w:val="restart"/>
          </w:tcPr>
          <w:p w:rsidR="00A876FB" w:rsidRPr="00210D70" w:rsidRDefault="00A876FB" w:rsidP="00B011F6">
            <w:pPr>
              <w:jc w:val="center"/>
              <w:rPr>
                <w:rFonts w:ascii="IranNastaliq" w:hAnsi="IranNastaliq" w:cs="Nazanin"/>
                <w:sz w:val="16"/>
                <w:szCs w:val="16"/>
                <w:rtl/>
                <w:lang w:bidi="fa-IR"/>
              </w:rPr>
            </w:pPr>
          </w:p>
          <w:p w:rsidR="00A876FB" w:rsidRPr="00210D70" w:rsidRDefault="00A876FB" w:rsidP="00B011F6">
            <w:pPr>
              <w:jc w:val="center"/>
              <w:rPr>
                <w:rFonts w:ascii="IranNastaliq" w:hAnsi="IranNastaliq" w:cs="Nazanin"/>
                <w:sz w:val="28"/>
                <w:szCs w:val="28"/>
                <w:lang w:bidi="fa-IR"/>
              </w:rPr>
            </w:pPr>
            <w:r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نام درس</w:t>
            </w:r>
          </w:p>
        </w:tc>
      </w:tr>
      <w:tr w:rsidR="00866481" w:rsidRPr="00210D70" w:rsidTr="00B011F6">
        <w:trPr>
          <w:trHeight w:val="341"/>
          <w:jc w:val="center"/>
        </w:trPr>
        <w:tc>
          <w:tcPr>
            <w:tcW w:w="6383" w:type="dxa"/>
            <w:gridSpan w:val="5"/>
          </w:tcPr>
          <w:p w:rsidR="00A876FB" w:rsidRPr="00210D70" w:rsidRDefault="00A876FB" w:rsidP="00245654">
            <w:pPr>
              <w:jc w:val="right"/>
              <w:rPr>
                <w:rFonts w:ascii="IranNastaliq" w:hAnsi="IranNastaliq" w:cs="Nazanin"/>
                <w:sz w:val="28"/>
                <w:szCs w:val="28"/>
                <w:rtl/>
                <w:lang w:bidi="fa-IR"/>
              </w:rPr>
            </w:pPr>
            <w:r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پ</w:t>
            </w:r>
            <w:r w:rsid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ي</w:t>
            </w:r>
            <w:r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ش</w:t>
            </w:r>
            <w:r w:rsidRPr="00210D70">
              <w:rPr>
                <w:rFonts w:ascii="IranNastaliq" w:hAnsi="IranNastaliq" w:cs="Nazanin"/>
                <w:sz w:val="28"/>
                <w:szCs w:val="28"/>
                <w:rtl/>
                <w:lang w:bidi="fa-IR"/>
              </w:rPr>
              <w:softHyphen/>
            </w:r>
            <w:r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ن</w:t>
            </w:r>
            <w:r w:rsid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ي</w:t>
            </w:r>
            <w:r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از:</w:t>
            </w:r>
            <w:r w:rsidR="00245654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 xml:space="preserve">  -</w:t>
            </w:r>
            <w:r w:rsidR="00245654">
              <w:rPr>
                <w:rFonts w:ascii="IranNastaliq" w:hAnsi="IranNastaliq" w:cs="Nazanin"/>
                <w:sz w:val="28"/>
                <w:szCs w:val="28"/>
                <w:lang w:bidi="fa-IR"/>
              </w:rPr>
              <w:t xml:space="preserve"> </w:t>
            </w:r>
            <w:r w:rsidR="00245654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972" w:type="dxa"/>
            <w:gridSpan w:val="2"/>
          </w:tcPr>
          <w:p w:rsidR="00A876FB" w:rsidRPr="00210D70" w:rsidRDefault="00A876FB" w:rsidP="00F2300D">
            <w:pPr>
              <w:bidi/>
              <w:jc w:val="both"/>
              <w:rPr>
                <w:rFonts w:ascii="IranNastaliq" w:hAnsi="IranNastaliq" w:cs="Nazanin"/>
                <w:sz w:val="28"/>
                <w:szCs w:val="28"/>
                <w:lang w:bidi="fa-IR"/>
              </w:rPr>
            </w:pPr>
            <w:r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لات</w:t>
            </w:r>
            <w:r w:rsid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ي</w:t>
            </w:r>
            <w:r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ن:</w:t>
            </w:r>
            <w:r w:rsidR="006C29B2"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 xml:space="preserve"> </w:t>
            </w:r>
            <w:r w:rsidR="00430552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 xml:space="preserve"> </w:t>
            </w:r>
            <w:r w:rsidR="00866481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t>S</w:t>
            </w:r>
            <w:r w:rsidR="00F2300D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t>trengthening mechanisms</w:t>
            </w:r>
          </w:p>
        </w:tc>
        <w:tc>
          <w:tcPr>
            <w:tcW w:w="975" w:type="dxa"/>
            <w:vMerge/>
          </w:tcPr>
          <w:p w:rsidR="00A876FB" w:rsidRPr="00210D70" w:rsidRDefault="00A876FB" w:rsidP="00B011F6">
            <w:pPr>
              <w:jc w:val="center"/>
              <w:rPr>
                <w:rFonts w:ascii="IranNastaliq" w:hAnsi="IranNastaliq" w:cs="Nazanin"/>
                <w:sz w:val="28"/>
                <w:szCs w:val="28"/>
                <w:lang w:bidi="fa-IR"/>
              </w:rPr>
            </w:pPr>
          </w:p>
        </w:tc>
      </w:tr>
      <w:tr w:rsidR="00A876FB" w:rsidRPr="00210D70" w:rsidTr="00B011F6">
        <w:trPr>
          <w:trHeight w:val="395"/>
          <w:jc w:val="center"/>
        </w:trPr>
        <w:tc>
          <w:tcPr>
            <w:tcW w:w="5125" w:type="dxa"/>
            <w:gridSpan w:val="4"/>
          </w:tcPr>
          <w:p w:rsidR="00A876FB" w:rsidRPr="00210D70" w:rsidRDefault="00A876FB" w:rsidP="00BC1B9C">
            <w:pPr>
              <w:jc w:val="right"/>
              <w:rPr>
                <w:rFonts w:ascii="IranNastaliq" w:hAnsi="IranNastaliq" w:cs="Nazanin"/>
                <w:sz w:val="28"/>
                <w:szCs w:val="28"/>
                <w:lang w:bidi="fa-IR"/>
              </w:rPr>
            </w:pPr>
            <w:r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شماره تلفن اتاق:</w:t>
            </w:r>
            <w:r w:rsidR="00BC1B9C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2</w:t>
            </w:r>
            <w:r w:rsidR="0047168E"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336</w:t>
            </w:r>
          </w:p>
        </w:tc>
        <w:tc>
          <w:tcPr>
            <w:tcW w:w="5205" w:type="dxa"/>
            <w:gridSpan w:val="4"/>
          </w:tcPr>
          <w:p w:rsidR="00A876FB" w:rsidRPr="00210D70" w:rsidRDefault="00A876FB" w:rsidP="00A876FB">
            <w:pPr>
              <w:jc w:val="right"/>
              <w:rPr>
                <w:rFonts w:ascii="IranNastaliq" w:hAnsi="IranNastaliq" w:cs="Nazanin"/>
                <w:sz w:val="28"/>
                <w:szCs w:val="28"/>
                <w:lang w:bidi="fa-IR"/>
              </w:rPr>
            </w:pPr>
            <w:r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مدرس/مدرس</w:t>
            </w:r>
            <w:r w:rsid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ي</w:t>
            </w:r>
            <w:r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ن:</w:t>
            </w:r>
            <w:r w:rsidR="0047168E"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دکتر ام</w:t>
            </w:r>
            <w:r w:rsid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ي</w:t>
            </w:r>
            <w:r w:rsidR="0047168E"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د م</w:t>
            </w:r>
            <w:r w:rsid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ي</w:t>
            </w:r>
            <w:r w:rsidR="0047168E"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رزا</w:t>
            </w:r>
            <w:r w:rsid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يي</w:t>
            </w:r>
          </w:p>
        </w:tc>
      </w:tr>
      <w:tr w:rsidR="00A876FB" w:rsidRPr="00210D70" w:rsidTr="00B011F6">
        <w:trPr>
          <w:trHeight w:val="341"/>
          <w:jc w:val="center"/>
        </w:trPr>
        <w:tc>
          <w:tcPr>
            <w:tcW w:w="5125" w:type="dxa"/>
            <w:gridSpan w:val="4"/>
          </w:tcPr>
          <w:p w:rsidR="00A876FB" w:rsidRPr="00210D70" w:rsidRDefault="00BC1B9C" w:rsidP="00BC1B9C">
            <w:pPr>
              <w:tabs>
                <w:tab w:val="left" w:pos="3480"/>
                <w:tab w:val="right" w:pos="4909"/>
              </w:tabs>
              <w:rPr>
                <w:rFonts w:ascii="IranNastaliq" w:hAnsi="IranNastaliq" w:cs="Nazanin"/>
                <w:sz w:val="28"/>
                <w:szCs w:val="28"/>
                <w:lang w:bidi="fa-IR"/>
              </w:rPr>
            </w:pPr>
            <w:r>
              <w:rPr>
                <w:rFonts w:ascii="IranNastaliq" w:hAnsi="IranNastaliq" w:cs="Nazanin"/>
                <w:sz w:val="28"/>
                <w:szCs w:val="28"/>
                <w:rtl/>
                <w:lang w:bidi="fa-IR"/>
              </w:rPr>
              <w:tab/>
            </w:r>
            <w:r w:rsidRPr="00BC1B9C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https://omirzaee.profile.semnan.ac.ir/</w:t>
            </w:r>
            <w:r w:rsidRPr="00BC1B9C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ab/>
            </w:r>
            <w:r w:rsidR="00A876FB"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منزلگاه ا</w:t>
            </w:r>
            <w:r w:rsid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ي</w:t>
            </w:r>
            <w:r w:rsidR="00A876FB"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نترنت</w:t>
            </w:r>
            <w:r w:rsid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ي</w:t>
            </w:r>
            <w:r w:rsidR="00A876FB"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5205" w:type="dxa"/>
            <w:gridSpan w:val="4"/>
          </w:tcPr>
          <w:p w:rsidR="00A876FB" w:rsidRPr="00210D70" w:rsidRDefault="00A876FB" w:rsidP="00AF5B24">
            <w:pPr>
              <w:bidi/>
              <w:jc w:val="right"/>
              <w:rPr>
                <w:rFonts w:ascii="IranNastaliq" w:hAnsi="IranNastaliq" w:cs="Nazanin"/>
                <w:sz w:val="28"/>
                <w:szCs w:val="28"/>
                <w:lang w:bidi="fa-IR"/>
              </w:rPr>
            </w:pPr>
            <w:r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پست الکترون</w:t>
            </w:r>
            <w:r w:rsid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ي</w:t>
            </w:r>
            <w:r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ک</w:t>
            </w:r>
            <w:r w:rsid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ي</w:t>
            </w:r>
            <w:r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:</w:t>
            </w:r>
            <w:r w:rsidR="00AF5B24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t>o</w:t>
            </w:r>
            <w:r w:rsidR="0047168E" w:rsidRPr="00BC1B9C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t>_mirzaee@semnan.ac.ir</w:t>
            </w:r>
          </w:p>
        </w:tc>
      </w:tr>
      <w:tr w:rsidR="00A876FB" w:rsidRPr="00210D70" w:rsidTr="00B011F6">
        <w:trPr>
          <w:trHeight w:val="341"/>
          <w:jc w:val="center"/>
        </w:trPr>
        <w:tc>
          <w:tcPr>
            <w:tcW w:w="10330" w:type="dxa"/>
            <w:gridSpan w:val="8"/>
          </w:tcPr>
          <w:p w:rsidR="00A876FB" w:rsidRPr="00210D70" w:rsidRDefault="00A876FB" w:rsidP="00C5398B">
            <w:pPr>
              <w:bidi/>
              <w:rPr>
                <w:rFonts w:ascii="IranNastaliq" w:hAnsi="IranNastaliq" w:cs="Nazanin"/>
                <w:sz w:val="28"/>
                <w:szCs w:val="28"/>
                <w:rtl/>
                <w:lang w:bidi="fa-IR"/>
              </w:rPr>
            </w:pPr>
            <w:r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برنامه تدر</w:t>
            </w:r>
            <w:r w:rsid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ي</w:t>
            </w:r>
            <w:r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س در هفته و شماره کلاس:</w:t>
            </w:r>
          </w:p>
        </w:tc>
      </w:tr>
      <w:tr w:rsidR="00A876FB" w:rsidRPr="00210D70" w:rsidTr="00B011F6">
        <w:trPr>
          <w:trHeight w:val="359"/>
          <w:jc w:val="center"/>
        </w:trPr>
        <w:tc>
          <w:tcPr>
            <w:tcW w:w="10330" w:type="dxa"/>
            <w:gridSpan w:val="8"/>
          </w:tcPr>
          <w:p w:rsidR="00A876FB" w:rsidRPr="00210D70" w:rsidRDefault="00A876FB" w:rsidP="004B2BB7">
            <w:pPr>
              <w:jc w:val="right"/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</w:pPr>
            <w:r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اهداف درس:</w:t>
            </w:r>
            <w:r w:rsidR="00CA3B18"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آشنا</w:t>
            </w:r>
            <w:r w:rsid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يي</w:t>
            </w:r>
            <w:r w:rsidR="00CA3B18"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 xml:space="preserve"> با</w:t>
            </w:r>
            <w:r w:rsidR="00245654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 xml:space="preserve"> م</w:t>
            </w:r>
            <w:r w:rsidR="00866481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باني</w:t>
            </w:r>
            <w:r w:rsidR="004B2BB7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 xml:space="preserve"> و مكانيزمهاي مقاوم شدن در سيستمهاي بلوري</w:t>
            </w:r>
            <w:r w:rsidR="004B2BB7">
              <w:rPr>
                <w:rFonts w:ascii="IranNastaliq" w:hAnsi="IranNastaliq" w:cs="Nazanin"/>
                <w:sz w:val="28"/>
                <w:szCs w:val="28"/>
                <w:lang w:bidi="fa-IR"/>
              </w:rPr>
              <w:t xml:space="preserve"> </w:t>
            </w:r>
            <w:r w:rsidR="004B2BB7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A876FB" w:rsidRPr="00210D70" w:rsidTr="00B011F6">
        <w:trPr>
          <w:trHeight w:val="395"/>
          <w:jc w:val="center"/>
        </w:trPr>
        <w:tc>
          <w:tcPr>
            <w:tcW w:w="10330" w:type="dxa"/>
            <w:gridSpan w:val="8"/>
          </w:tcPr>
          <w:p w:rsidR="00A876FB" w:rsidRPr="00210D70" w:rsidRDefault="00A876FB" w:rsidP="00687826">
            <w:pPr>
              <w:jc w:val="right"/>
              <w:rPr>
                <w:rFonts w:ascii="IranNastaliq" w:hAnsi="IranNastaliq" w:cs="Nazanin"/>
                <w:sz w:val="28"/>
                <w:szCs w:val="28"/>
                <w:lang w:bidi="fa-IR"/>
              </w:rPr>
            </w:pPr>
            <w:r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امکانات آموزش</w:t>
            </w:r>
            <w:r w:rsid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ي</w:t>
            </w:r>
            <w:r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 xml:space="preserve"> مورد ن</w:t>
            </w:r>
            <w:r w:rsid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ي</w:t>
            </w:r>
            <w:r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از:</w:t>
            </w:r>
          </w:p>
        </w:tc>
      </w:tr>
      <w:tr w:rsidR="00A876FB" w:rsidRPr="00210D70" w:rsidTr="00B011F6">
        <w:trPr>
          <w:trHeight w:val="224"/>
          <w:jc w:val="center"/>
        </w:trPr>
        <w:tc>
          <w:tcPr>
            <w:tcW w:w="1525" w:type="dxa"/>
          </w:tcPr>
          <w:p w:rsidR="00A876FB" w:rsidRPr="00210D70" w:rsidRDefault="00A876FB" w:rsidP="00B011F6">
            <w:pPr>
              <w:jc w:val="center"/>
              <w:rPr>
                <w:rFonts w:ascii="IranNastaliq" w:hAnsi="IranNastaliq" w:cs="Nazanin"/>
                <w:sz w:val="24"/>
                <w:szCs w:val="24"/>
                <w:lang w:bidi="fa-IR"/>
              </w:rPr>
            </w:pPr>
            <w:r w:rsidRP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امتحان پا</w:t>
            </w:r>
            <w:r w:rsid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 w:rsidRP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ان</w:t>
            </w:r>
            <w:r w:rsidRPr="00210D70"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  <w:softHyphen/>
            </w:r>
            <w:r w:rsidRP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A876FB" w:rsidRPr="00210D70" w:rsidRDefault="00A876FB" w:rsidP="00B011F6">
            <w:pPr>
              <w:jc w:val="center"/>
              <w:rPr>
                <w:rFonts w:ascii="IranNastaliq" w:hAnsi="IranNastaliq" w:cs="Nazanin"/>
                <w:sz w:val="24"/>
                <w:szCs w:val="24"/>
                <w:lang w:bidi="fa-IR"/>
              </w:rPr>
            </w:pPr>
            <w:r w:rsidRP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امتحان م</w:t>
            </w:r>
            <w:r w:rsid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 w:rsidRP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ان</w:t>
            </w:r>
            <w:r w:rsidRPr="00210D70"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  <w:softHyphen/>
            </w:r>
            <w:r w:rsidRP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A876FB" w:rsidRPr="00210D70" w:rsidRDefault="00A876FB" w:rsidP="00B011F6">
            <w:pPr>
              <w:jc w:val="center"/>
              <w:rPr>
                <w:rFonts w:ascii="IranNastaliq" w:hAnsi="IranNastaliq" w:cs="Nazanin"/>
                <w:sz w:val="24"/>
                <w:szCs w:val="24"/>
                <w:lang w:bidi="fa-IR"/>
              </w:rPr>
            </w:pPr>
            <w:r w:rsidRP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ارزش</w:t>
            </w:r>
            <w:r w:rsid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 w:rsidRP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اب</w:t>
            </w:r>
            <w:r w:rsid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 w:rsidRP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 xml:space="preserve"> مستمر(کوئ</w:t>
            </w:r>
            <w:r w:rsid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 w:rsidRP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ز)</w:t>
            </w:r>
          </w:p>
        </w:tc>
        <w:tc>
          <w:tcPr>
            <w:tcW w:w="3510" w:type="dxa"/>
            <w:gridSpan w:val="2"/>
          </w:tcPr>
          <w:p w:rsidR="00A876FB" w:rsidRPr="00210D70" w:rsidRDefault="00A876FB" w:rsidP="00B011F6">
            <w:pPr>
              <w:jc w:val="center"/>
              <w:rPr>
                <w:rFonts w:ascii="IranNastaliq" w:hAnsi="IranNastaliq" w:cs="Nazanin"/>
                <w:sz w:val="24"/>
                <w:szCs w:val="24"/>
                <w:lang w:bidi="fa-IR"/>
              </w:rPr>
            </w:pPr>
            <w:r w:rsidRP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فعال</w:t>
            </w:r>
            <w:r w:rsid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 w:rsidRP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ت</w:t>
            </w:r>
            <w:r w:rsidRPr="00210D70"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  <w:softHyphen/>
            </w:r>
            <w:r w:rsidRP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ها</w:t>
            </w:r>
            <w:r w:rsid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 w:rsidRP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 xml:space="preserve"> کلاس</w:t>
            </w:r>
            <w:r w:rsid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 w:rsidRP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 xml:space="preserve"> و آموزش</w:t>
            </w:r>
            <w:r w:rsid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</w:p>
        </w:tc>
        <w:tc>
          <w:tcPr>
            <w:tcW w:w="1695" w:type="dxa"/>
            <w:gridSpan w:val="2"/>
          </w:tcPr>
          <w:p w:rsidR="00A876FB" w:rsidRPr="00210D70" w:rsidRDefault="00A876FB" w:rsidP="00B011F6">
            <w:pPr>
              <w:jc w:val="right"/>
              <w:rPr>
                <w:rFonts w:ascii="IranNastaliq" w:hAnsi="IranNastaliq" w:cs="Nazanin"/>
                <w:sz w:val="28"/>
                <w:szCs w:val="28"/>
                <w:lang w:bidi="fa-IR"/>
              </w:rPr>
            </w:pPr>
            <w:r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نحوه ارزش</w:t>
            </w:r>
            <w:r w:rsid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ي</w:t>
            </w:r>
            <w:r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اب</w:t>
            </w:r>
            <w:r w:rsid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ي</w:t>
            </w:r>
          </w:p>
        </w:tc>
      </w:tr>
      <w:tr w:rsidR="00A876FB" w:rsidRPr="00210D70" w:rsidTr="00B011F6">
        <w:trPr>
          <w:trHeight w:val="278"/>
          <w:jc w:val="center"/>
        </w:trPr>
        <w:tc>
          <w:tcPr>
            <w:tcW w:w="1525" w:type="dxa"/>
          </w:tcPr>
          <w:p w:rsidR="00A876FB" w:rsidRPr="00210D70" w:rsidRDefault="00245654" w:rsidP="00A876F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5</w:t>
            </w:r>
            <w:r w:rsidR="002808FC" w:rsidRP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 xml:space="preserve"> نمره</w:t>
            </w:r>
          </w:p>
        </w:tc>
        <w:tc>
          <w:tcPr>
            <w:tcW w:w="1530" w:type="dxa"/>
          </w:tcPr>
          <w:p w:rsidR="00A876FB" w:rsidRPr="00210D70" w:rsidRDefault="00245654" w:rsidP="00B011F6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5</w:t>
            </w:r>
            <w:r w:rsidR="00D238CB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 xml:space="preserve"> نمره</w:t>
            </w:r>
          </w:p>
        </w:tc>
        <w:tc>
          <w:tcPr>
            <w:tcW w:w="2070" w:type="dxa"/>
            <w:gridSpan w:val="2"/>
          </w:tcPr>
          <w:p w:rsidR="00A876FB" w:rsidRPr="00210D70" w:rsidRDefault="00245654" w:rsidP="00B011F6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7</w:t>
            </w:r>
            <w:r w:rsidR="00D238CB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 xml:space="preserve"> نمره</w:t>
            </w:r>
          </w:p>
        </w:tc>
        <w:tc>
          <w:tcPr>
            <w:tcW w:w="3510" w:type="dxa"/>
            <w:gridSpan w:val="2"/>
          </w:tcPr>
          <w:p w:rsidR="00A876FB" w:rsidRPr="00210D70" w:rsidRDefault="00245654" w:rsidP="00B011F6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3</w:t>
            </w:r>
            <w:r w:rsidR="00D238CB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 xml:space="preserve"> نمره</w:t>
            </w:r>
          </w:p>
        </w:tc>
        <w:tc>
          <w:tcPr>
            <w:tcW w:w="1695" w:type="dxa"/>
            <w:gridSpan w:val="2"/>
          </w:tcPr>
          <w:p w:rsidR="00A876FB" w:rsidRPr="00210D70" w:rsidRDefault="00A876FB" w:rsidP="00B011F6">
            <w:pPr>
              <w:jc w:val="right"/>
              <w:rPr>
                <w:rFonts w:ascii="IranNastaliq" w:hAnsi="IranNastaliq" w:cs="Nazanin"/>
                <w:sz w:val="28"/>
                <w:szCs w:val="28"/>
                <w:lang w:bidi="fa-IR"/>
              </w:rPr>
            </w:pPr>
            <w:r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A876FB" w:rsidRPr="00210D70" w:rsidTr="00B011F6">
        <w:trPr>
          <w:trHeight w:val="1115"/>
          <w:jc w:val="center"/>
        </w:trPr>
        <w:tc>
          <w:tcPr>
            <w:tcW w:w="8635" w:type="dxa"/>
            <w:gridSpan w:val="6"/>
          </w:tcPr>
          <w:p w:rsidR="00866481" w:rsidRDefault="00F20890" w:rsidP="004B2BB7">
            <w:pPr>
              <w:bidi/>
              <w:jc w:val="right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BC1B9C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1-</w:t>
            </w:r>
            <w:r w:rsidR="00C0360B" w:rsidRPr="00BC1B9C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</w:t>
            </w:r>
            <w:r w:rsidR="004B2BB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A. Argon, Strengthening mechanisms in crystal plasticity, Oxford U. Press, 2008.</w:t>
            </w:r>
          </w:p>
          <w:p w:rsidR="004B2BB7" w:rsidRDefault="004B2BB7" w:rsidP="004B2BB7">
            <w:pPr>
              <w:bidi/>
              <w:jc w:val="right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2-</w:t>
            </w:r>
            <w:r w:rsidR="00BA10F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Xiao Ling Zhao, Strengthened Metallic structures, CRC Press, 2013.</w:t>
            </w:r>
          </w:p>
          <w:p w:rsidR="00A876FB" w:rsidRPr="00210D70" w:rsidRDefault="00B16975" w:rsidP="00B16975">
            <w:pPr>
              <w:bidi/>
              <w:jc w:val="right"/>
              <w:rPr>
                <w:rFonts w:ascii="IranNastaliq" w:hAnsi="IranNastaliq" w:cs="Nazani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3- RWK Honey Comb et al., The plastic deformation of metals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,1975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.</w:t>
            </w:r>
          </w:p>
        </w:tc>
        <w:tc>
          <w:tcPr>
            <w:tcW w:w="1695" w:type="dxa"/>
            <w:gridSpan w:val="2"/>
          </w:tcPr>
          <w:p w:rsidR="00A876FB" w:rsidRPr="00210D70" w:rsidRDefault="00A876FB" w:rsidP="00B011F6">
            <w:pPr>
              <w:jc w:val="right"/>
              <w:rPr>
                <w:rFonts w:ascii="IranNastaliq" w:hAnsi="IranNastaliq" w:cs="Nazanin"/>
                <w:sz w:val="28"/>
                <w:szCs w:val="28"/>
                <w:rtl/>
                <w:lang w:bidi="fa-IR"/>
              </w:rPr>
            </w:pPr>
          </w:p>
          <w:p w:rsidR="00A876FB" w:rsidRPr="00210D70" w:rsidRDefault="00A876FB" w:rsidP="00B011F6">
            <w:pPr>
              <w:jc w:val="right"/>
              <w:rPr>
                <w:rFonts w:ascii="IranNastaliq" w:hAnsi="IranNastaliq" w:cs="Nazanin"/>
                <w:sz w:val="28"/>
                <w:szCs w:val="28"/>
                <w:lang w:bidi="fa-IR"/>
              </w:rPr>
            </w:pPr>
            <w:r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A876FB" w:rsidRPr="00210D70" w:rsidRDefault="00A876FB" w:rsidP="00A876FB">
      <w:pPr>
        <w:jc w:val="center"/>
        <w:rPr>
          <w:rFonts w:ascii="IranNastaliq" w:hAnsi="IranNastaliq" w:cs="Nazanin"/>
          <w:b/>
          <w:bCs/>
          <w:sz w:val="10"/>
          <w:szCs w:val="10"/>
          <w:rtl/>
          <w:lang w:bidi="fa-IR"/>
        </w:rPr>
      </w:pPr>
    </w:p>
    <w:p w:rsidR="00A876FB" w:rsidRPr="00210D70" w:rsidRDefault="00A876FB" w:rsidP="00A876FB">
      <w:pPr>
        <w:jc w:val="center"/>
        <w:rPr>
          <w:rFonts w:ascii="IranNastaliq" w:hAnsi="IranNastaliq" w:cs="Nazanin"/>
          <w:b/>
          <w:bCs/>
          <w:sz w:val="28"/>
          <w:szCs w:val="28"/>
          <w:rtl/>
          <w:lang w:bidi="fa-IR"/>
        </w:rPr>
      </w:pPr>
      <w:r w:rsidRPr="00210D70">
        <w:rPr>
          <w:rFonts w:ascii="IranNastaliq" w:hAnsi="IranNastaliq" w:cs="Nazanin" w:hint="cs"/>
          <w:b/>
          <w:bCs/>
          <w:sz w:val="28"/>
          <w:szCs w:val="28"/>
          <w:rtl/>
          <w:lang w:bidi="fa-IR"/>
        </w:rPr>
        <w:t>بودجه</w:t>
      </w:r>
      <w:r w:rsidRPr="00210D70">
        <w:rPr>
          <w:rFonts w:ascii="IranNastaliq" w:hAnsi="IranNastaliq" w:cs="Nazanin"/>
          <w:b/>
          <w:bCs/>
          <w:sz w:val="28"/>
          <w:szCs w:val="28"/>
          <w:rtl/>
          <w:lang w:bidi="fa-IR"/>
        </w:rPr>
        <w:softHyphen/>
      </w:r>
      <w:r w:rsidRPr="00210D70">
        <w:rPr>
          <w:rFonts w:ascii="IranNastaliq" w:hAnsi="IranNastaliq" w:cs="Nazanin" w:hint="cs"/>
          <w:b/>
          <w:bCs/>
          <w:sz w:val="28"/>
          <w:szCs w:val="28"/>
          <w:rtl/>
          <w:lang w:bidi="fa-IR"/>
        </w:rPr>
        <w:t>بند</w:t>
      </w:r>
      <w:r w:rsidR="00210D70">
        <w:rPr>
          <w:rFonts w:ascii="IranNastaliq" w:hAnsi="IranNastaliq" w:cs="Nazanin" w:hint="cs"/>
          <w:b/>
          <w:bCs/>
          <w:sz w:val="28"/>
          <w:szCs w:val="28"/>
          <w:rtl/>
          <w:lang w:bidi="fa-IR"/>
        </w:rPr>
        <w:t>ي</w:t>
      </w:r>
      <w:r w:rsidRPr="00210D70">
        <w:rPr>
          <w:rFonts w:ascii="IranNastaliq" w:hAnsi="IranNastaliq" w:cs="Nazanin" w:hint="cs"/>
          <w:b/>
          <w:bCs/>
          <w:sz w:val="28"/>
          <w:szCs w:val="28"/>
          <w:rtl/>
          <w:lang w:bidi="fa-IR"/>
        </w:rPr>
        <w:t xml:space="preserve">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A876FB" w:rsidRPr="00210D70" w:rsidTr="00B011F6">
        <w:trPr>
          <w:trHeight w:val="383"/>
          <w:jc w:val="center"/>
        </w:trPr>
        <w:tc>
          <w:tcPr>
            <w:tcW w:w="1975" w:type="dxa"/>
          </w:tcPr>
          <w:p w:rsidR="00A876FB" w:rsidRPr="00210D70" w:rsidRDefault="00A876FB" w:rsidP="00B011F6">
            <w:pPr>
              <w:spacing w:line="192" w:lineRule="auto"/>
              <w:jc w:val="center"/>
              <w:rPr>
                <w:rFonts w:ascii="IranNastaliq" w:hAnsi="IranNastaliq" w:cs="Nazanin"/>
                <w:b/>
                <w:bCs/>
                <w:lang w:bidi="fa-IR"/>
              </w:rPr>
            </w:pPr>
            <w:r w:rsidRPr="00210D70">
              <w:rPr>
                <w:rFonts w:ascii="IranNastaliq" w:hAnsi="IranNastaliq" w:cs="Nazanin" w:hint="cs"/>
                <w:b/>
                <w:bCs/>
                <w:sz w:val="28"/>
                <w:szCs w:val="28"/>
                <w:rtl/>
                <w:lang w:bidi="fa-IR"/>
              </w:rPr>
              <w:t>توض</w:t>
            </w:r>
            <w:r w:rsidR="00210D70">
              <w:rPr>
                <w:rFonts w:ascii="IranNastaliq" w:hAnsi="IranNastaliq" w:cs="Nazanin" w:hint="cs"/>
                <w:b/>
                <w:bCs/>
                <w:sz w:val="28"/>
                <w:szCs w:val="28"/>
                <w:rtl/>
                <w:lang w:bidi="fa-IR"/>
              </w:rPr>
              <w:t>ي</w:t>
            </w:r>
            <w:r w:rsidRPr="00210D70">
              <w:rPr>
                <w:rFonts w:ascii="IranNastaliq" w:hAnsi="IranNastaliq" w:cs="Nazanin" w:hint="cs"/>
                <w:b/>
                <w:bCs/>
                <w:sz w:val="28"/>
                <w:szCs w:val="28"/>
                <w:rtl/>
                <w:lang w:bidi="fa-IR"/>
              </w:rPr>
              <w:t>حات</w:t>
            </w:r>
          </w:p>
        </w:tc>
        <w:tc>
          <w:tcPr>
            <w:tcW w:w="7200" w:type="dxa"/>
          </w:tcPr>
          <w:p w:rsidR="00A876FB" w:rsidRPr="00210D70" w:rsidRDefault="00A876FB" w:rsidP="00B011F6">
            <w:pPr>
              <w:spacing w:line="192" w:lineRule="auto"/>
              <w:jc w:val="center"/>
              <w:rPr>
                <w:rFonts w:ascii="IranNastaliq" w:hAnsi="IranNastaliq" w:cs="Nazanin"/>
                <w:b/>
                <w:bCs/>
                <w:lang w:bidi="fa-IR"/>
              </w:rPr>
            </w:pPr>
            <w:r w:rsidRPr="00210D70">
              <w:rPr>
                <w:rFonts w:ascii="IranNastaliq" w:hAnsi="IranNastaliq" w:cs="Nazanin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A876FB" w:rsidRPr="00210D70" w:rsidRDefault="00A876FB" w:rsidP="00B011F6">
            <w:pPr>
              <w:spacing w:line="192" w:lineRule="auto"/>
              <w:jc w:val="center"/>
              <w:rPr>
                <w:rFonts w:ascii="IranNastaliq" w:hAnsi="IranNastaliq" w:cs="Nazanin"/>
                <w:b/>
                <w:bCs/>
                <w:lang w:bidi="fa-IR"/>
              </w:rPr>
            </w:pPr>
            <w:r w:rsidRPr="00210D70">
              <w:rPr>
                <w:rFonts w:ascii="IranNastaliq" w:hAnsi="IranNastaliq" w:cs="Nazanin" w:hint="cs"/>
                <w:b/>
                <w:bCs/>
                <w:rtl/>
                <w:lang w:bidi="fa-IR"/>
              </w:rPr>
              <w:t>شماره هفته آموزش</w:t>
            </w:r>
            <w:r w:rsidR="00210D70">
              <w:rPr>
                <w:rFonts w:ascii="IranNastaliq" w:hAnsi="IranNastaliq" w:cs="Nazanin" w:hint="cs"/>
                <w:b/>
                <w:bCs/>
                <w:rtl/>
                <w:lang w:bidi="fa-IR"/>
              </w:rPr>
              <w:t>ي</w:t>
            </w:r>
          </w:p>
        </w:tc>
      </w:tr>
      <w:tr w:rsidR="00A876FB" w:rsidRPr="00210D70" w:rsidTr="00B011F6">
        <w:trPr>
          <w:trHeight w:val="152"/>
          <w:jc w:val="center"/>
        </w:trPr>
        <w:tc>
          <w:tcPr>
            <w:tcW w:w="1975" w:type="dxa"/>
          </w:tcPr>
          <w:p w:rsidR="00A876FB" w:rsidRPr="00210D70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76FB" w:rsidRPr="00210D70" w:rsidRDefault="00B16975" w:rsidP="00B011F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استحكام بخشي و مشخصه هاي لغزش</w:t>
            </w:r>
          </w:p>
        </w:tc>
        <w:tc>
          <w:tcPr>
            <w:tcW w:w="1078" w:type="dxa"/>
          </w:tcPr>
          <w:p w:rsidR="00A876FB" w:rsidRPr="00210D70" w:rsidRDefault="00A876FB" w:rsidP="00B011F6">
            <w:pPr>
              <w:spacing w:line="192" w:lineRule="auto"/>
              <w:jc w:val="center"/>
              <w:rPr>
                <w:rFonts w:ascii="IranNastaliq" w:hAnsi="IranNastaliq" w:cs="Nazanin"/>
                <w:b/>
                <w:bCs/>
                <w:sz w:val="24"/>
                <w:szCs w:val="24"/>
                <w:lang w:bidi="fa-IR"/>
              </w:rPr>
            </w:pPr>
            <w:r w:rsidRPr="00210D70">
              <w:rPr>
                <w:rFonts w:ascii="IranNastaliq" w:hAnsi="IranNastaliq" w:cs="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A876FB" w:rsidRPr="00210D70" w:rsidTr="00B011F6">
        <w:trPr>
          <w:trHeight w:val="89"/>
          <w:jc w:val="center"/>
        </w:trPr>
        <w:tc>
          <w:tcPr>
            <w:tcW w:w="1975" w:type="dxa"/>
          </w:tcPr>
          <w:p w:rsidR="00A876FB" w:rsidRPr="00210D70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76FB" w:rsidRPr="00210D70" w:rsidRDefault="00B82424" w:rsidP="00425CF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اثر مرز دانه ها در استحكام بخشي</w:t>
            </w:r>
          </w:p>
        </w:tc>
        <w:tc>
          <w:tcPr>
            <w:tcW w:w="1078" w:type="dxa"/>
          </w:tcPr>
          <w:p w:rsidR="00A876FB" w:rsidRPr="00210D70" w:rsidRDefault="00A876FB" w:rsidP="00B011F6">
            <w:pPr>
              <w:spacing w:line="192" w:lineRule="auto"/>
              <w:jc w:val="center"/>
              <w:rPr>
                <w:rFonts w:ascii="IranNastaliq" w:hAnsi="IranNastaliq" w:cs="Nazanin"/>
                <w:b/>
                <w:bCs/>
                <w:sz w:val="24"/>
                <w:szCs w:val="24"/>
                <w:lang w:bidi="fa-IR"/>
              </w:rPr>
            </w:pPr>
            <w:r w:rsidRPr="00210D70">
              <w:rPr>
                <w:rFonts w:ascii="IranNastaliq" w:hAnsi="IranNastaliq" w:cs="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3F6838" w:rsidRPr="00210D70" w:rsidTr="00B011F6">
        <w:trPr>
          <w:trHeight w:val="197"/>
          <w:jc w:val="center"/>
        </w:trPr>
        <w:tc>
          <w:tcPr>
            <w:tcW w:w="1975" w:type="dxa"/>
          </w:tcPr>
          <w:p w:rsidR="003F6838" w:rsidRPr="00210D70" w:rsidRDefault="003F6838" w:rsidP="003F683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F6838" w:rsidRPr="00866481" w:rsidRDefault="00B82424" w:rsidP="00B82424">
            <w:pPr>
              <w:widowControl w:val="0"/>
              <w:tabs>
                <w:tab w:val="left" w:pos="2310"/>
                <w:tab w:val="left" w:pos="2625"/>
                <w:tab w:val="left" w:pos="2835"/>
                <w:tab w:val="center" w:pos="3492"/>
              </w:tabs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استحكام بخشي به روش محلول جامد</w:t>
            </w:r>
          </w:p>
        </w:tc>
        <w:tc>
          <w:tcPr>
            <w:tcW w:w="1078" w:type="dxa"/>
          </w:tcPr>
          <w:p w:rsidR="003F6838" w:rsidRPr="00210D70" w:rsidRDefault="003F6838" w:rsidP="003F6838">
            <w:pPr>
              <w:spacing w:line="192" w:lineRule="auto"/>
              <w:jc w:val="center"/>
              <w:rPr>
                <w:rFonts w:ascii="IranNastaliq" w:hAnsi="IranNastaliq" w:cs="Nazanin"/>
                <w:b/>
                <w:bCs/>
                <w:sz w:val="24"/>
                <w:szCs w:val="24"/>
                <w:lang w:bidi="fa-IR"/>
              </w:rPr>
            </w:pPr>
            <w:r w:rsidRPr="00210D70">
              <w:rPr>
                <w:rFonts w:ascii="IranNastaliq" w:hAnsi="IranNastaliq" w:cs="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51787B" w:rsidRPr="00210D70" w:rsidTr="00B011F6">
        <w:trPr>
          <w:trHeight w:val="206"/>
          <w:jc w:val="center"/>
        </w:trPr>
        <w:tc>
          <w:tcPr>
            <w:tcW w:w="1975" w:type="dxa"/>
          </w:tcPr>
          <w:p w:rsidR="0051787B" w:rsidRPr="00210D70" w:rsidRDefault="0051787B" w:rsidP="0051787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51787B" w:rsidRPr="00866481" w:rsidRDefault="001773BE" w:rsidP="001773BE">
            <w:pPr>
              <w:widowControl w:val="0"/>
              <w:tabs>
                <w:tab w:val="left" w:pos="2310"/>
                <w:tab w:val="left" w:pos="2625"/>
                <w:tab w:val="left" w:pos="2835"/>
                <w:tab w:val="center" w:pos="3492"/>
              </w:tabs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استحكام بخشي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 به وسيله ذرات فاز دوم</w:t>
            </w:r>
          </w:p>
        </w:tc>
        <w:tc>
          <w:tcPr>
            <w:tcW w:w="1078" w:type="dxa"/>
          </w:tcPr>
          <w:p w:rsidR="0051787B" w:rsidRPr="00210D70" w:rsidRDefault="0051787B" w:rsidP="0051787B">
            <w:pPr>
              <w:spacing w:line="192" w:lineRule="auto"/>
              <w:jc w:val="center"/>
              <w:rPr>
                <w:rFonts w:ascii="IranNastaliq" w:hAnsi="IranNastaliq" w:cs="Nazanin"/>
                <w:b/>
                <w:bCs/>
                <w:sz w:val="24"/>
                <w:szCs w:val="24"/>
                <w:lang w:bidi="fa-IR"/>
              </w:rPr>
            </w:pPr>
            <w:r w:rsidRPr="00210D70">
              <w:rPr>
                <w:rFonts w:ascii="IranNastaliq" w:hAnsi="IranNastaliq" w:cs="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51787B" w:rsidRPr="00210D70" w:rsidTr="00B011F6">
        <w:trPr>
          <w:trHeight w:val="215"/>
          <w:jc w:val="center"/>
        </w:trPr>
        <w:tc>
          <w:tcPr>
            <w:tcW w:w="1975" w:type="dxa"/>
          </w:tcPr>
          <w:p w:rsidR="0051787B" w:rsidRPr="00210D70" w:rsidRDefault="0051787B" w:rsidP="0051787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51787B" w:rsidRPr="00210D70" w:rsidRDefault="001773BE" w:rsidP="0051787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استحكام بخشي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 در اثر وقوع استحاله هاي فازي</w:t>
            </w:r>
          </w:p>
        </w:tc>
        <w:tc>
          <w:tcPr>
            <w:tcW w:w="1078" w:type="dxa"/>
          </w:tcPr>
          <w:p w:rsidR="0051787B" w:rsidRPr="00210D70" w:rsidRDefault="0051787B" w:rsidP="0051787B">
            <w:pPr>
              <w:spacing w:line="192" w:lineRule="auto"/>
              <w:jc w:val="center"/>
              <w:rPr>
                <w:rFonts w:ascii="IranNastaliq" w:hAnsi="IranNastaliq" w:cs="Nazanin"/>
                <w:b/>
                <w:bCs/>
                <w:sz w:val="24"/>
                <w:szCs w:val="24"/>
                <w:lang w:bidi="fa-IR"/>
              </w:rPr>
            </w:pPr>
            <w:r w:rsidRPr="00210D70">
              <w:rPr>
                <w:rFonts w:ascii="IranNastaliq" w:hAnsi="IranNastaliq" w:cs="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51787B" w:rsidRPr="00210D70" w:rsidTr="00B011F6">
        <w:trPr>
          <w:trHeight w:val="242"/>
          <w:jc w:val="center"/>
        </w:trPr>
        <w:tc>
          <w:tcPr>
            <w:tcW w:w="1975" w:type="dxa"/>
          </w:tcPr>
          <w:p w:rsidR="0051787B" w:rsidRPr="00210D70" w:rsidRDefault="0051787B" w:rsidP="0051787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51787B" w:rsidRPr="00210D70" w:rsidRDefault="00197B20" w:rsidP="0051787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استحكام بخشي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 ناشي از توسعه ي بافت</w:t>
            </w:r>
          </w:p>
        </w:tc>
        <w:tc>
          <w:tcPr>
            <w:tcW w:w="1078" w:type="dxa"/>
          </w:tcPr>
          <w:p w:rsidR="0051787B" w:rsidRPr="00210D70" w:rsidRDefault="0051787B" w:rsidP="0051787B">
            <w:pPr>
              <w:spacing w:line="192" w:lineRule="auto"/>
              <w:jc w:val="center"/>
              <w:rPr>
                <w:rFonts w:ascii="IranNastaliq" w:hAnsi="IranNastaliq" w:cs="Nazanin"/>
                <w:b/>
                <w:bCs/>
                <w:sz w:val="24"/>
                <w:szCs w:val="24"/>
                <w:lang w:bidi="fa-IR"/>
              </w:rPr>
            </w:pPr>
            <w:r w:rsidRPr="00210D70">
              <w:rPr>
                <w:rFonts w:ascii="IranNastaliq" w:hAnsi="IranNastaliq" w:cs="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51787B" w:rsidRPr="00210D70" w:rsidTr="00B011F6">
        <w:trPr>
          <w:trHeight w:val="251"/>
          <w:jc w:val="center"/>
        </w:trPr>
        <w:tc>
          <w:tcPr>
            <w:tcW w:w="1975" w:type="dxa"/>
          </w:tcPr>
          <w:p w:rsidR="0051787B" w:rsidRPr="00210D70" w:rsidRDefault="0051787B" w:rsidP="0051787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51787B" w:rsidRPr="00210D70" w:rsidRDefault="00197B20" w:rsidP="00197B20">
            <w:pPr>
              <w:widowControl w:val="0"/>
              <w:tabs>
                <w:tab w:val="left" w:pos="2730"/>
                <w:tab w:val="center" w:pos="3492"/>
              </w:tabs>
              <w:spacing w:line="192" w:lineRule="auto"/>
              <w:contextualSpacing/>
              <w:jc w:val="center"/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استحكام بخشي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 در ساختارهاي دوقلويي و منظم</w:t>
            </w:r>
          </w:p>
        </w:tc>
        <w:tc>
          <w:tcPr>
            <w:tcW w:w="1078" w:type="dxa"/>
          </w:tcPr>
          <w:p w:rsidR="0051787B" w:rsidRPr="00210D70" w:rsidRDefault="0051787B" w:rsidP="0051787B">
            <w:pPr>
              <w:spacing w:line="192" w:lineRule="auto"/>
              <w:jc w:val="center"/>
              <w:rPr>
                <w:rFonts w:ascii="IranNastaliq" w:hAnsi="IranNastaliq" w:cs="Nazanin"/>
                <w:b/>
                <w:bCs/>
                <w:sz w:val="24"/>
                <w:szCs w:val="24"/>
                <w:lang w:bidi="fa-IR"/>
              </w:rPr>
            </w:pPr>
            <w:r w:rsidRPr="00210D70">
              <w:rPr>
                <w:rFonts w:ascii="IranNastaliq" w:hAnsi="IranNastaliq" w:cs="Nazanin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51787B" w:rsidRPr="00210D70" w:rsidTr="00B011F6">
        <w:trPr>
          <w:trHeight w:val="197"/>
          <w:jc w:val="center"/>
        </w:trPr>
        <w:tc>
          <w:tcPr>
            <w:tcW w:w="1975" w:type="dxa"/>
          </w:tcPr>
          <w:p w:rsidR="0051787B" w:rsidRPr="00210D70" w:rsidRDefault="0051787B" w:rsidP="0051787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51787B" w:rsidRPr="00210D70" w:rsidRDefault="00197B20" w:rsidP="00197B20">
            <w:pPr>
              <w:widowControl w:val="0"/>
              <w:tabs>
                <w:tab w:val="left" w:pos="2580"/>
                <w:tab w:val="left" w:pos="2730"/>
                <w:tab w:val="center" w:pos="3492"/>
              </w:tabs>
              <w:spacing w:line="192" w:lineRule="auto"/>
              <w:contextualSpacing/>
              <w:jc w:val="center"/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استحكام بخشي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 در فولاد هاي پر استحكام</w:t>
            </w:r>
          </w:p>
        </w:tc>
        <w:tc>
          <w:tcPr>
            <w:tcW w:w="1078" w:type="dxa"/>
          </w:tcPr>
          <w:p w:rsidR="0051787B" w:rsidRPr="00210D70" w:rsidRDefault="0051787B" w:rsidP="0051787B">
            <w:pPr>
              <w:spacing w:line="192" w:lineRule="auto"/>
              <w:jc w:val="center"/>
              <w:rPr>
                <w:rFonts w:ascii="IranNastaliq" w:hAnsi="IranNastaliq" w:cs="Nazanin"/>
                <w:b/>
                <w:bCs/>
                <w:sz w:val="24"/>
                <w:szCs w:val="24"/>
                <w:lang w:bidi="fa-IR"/>
              </w:rPr>
            </w:pPr>
            <w:r w:rsidRPr="00210D70">
              <w:rPr>
                <w:rFonts w:ascii="IranNastaliq" w:hAnsi="IranNastaliq" w:cs="Nazanin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51787B" w:rsidRPr="00210D70" w:rsidTr="00B011F6">
        <w:trPr>
          <w:trHeight w:val="188"/>
          <w:jc w:val="center"/>
        </w:trPr>
        <w:tc>
          <w:tcPr>
            <w:tcW w:w="1975" w:type="dxa"/>
          </w:tcPr>
          <w:p w:rsidR="0051787B" w:rsidRPr="00210D70" w:rsidRDefault="0051787B" w:rsidP="0051787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51787B" w:rsidRPr="00210D70" w:rsidRDefault="00197B20" w:rsidP="0051787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استحكام بخشي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 در آلياژ هاي تيتانيم</w:t>
            </w:r>
          </w:p>
        </w:tc>
        <w:tc>
          <w:tcPr>
            <w:tcW w:w="1078" w:type="dxa"/>
          </w:tcPr>
          <w:p w:rsidR="0051787B" w:rsidRPr="00210D70" w:rsidRDefault="0051787B" w:rsidP="0051787B">
            <w:pPr>
              <w:spacing w:line="192" w:lineRule="auto"/>
              <w:jc w:val="center"/>
              <w:rPr>
                <w:rFonts w:ascii="IranNastaliq" w:hAnsi="IranNastaliq" w:cs="Nazanin"/>
                <w:b/>
                <w:bCs/>
                <w:sz w:val="24"/>
                <w:szCs w:val="24"/>
                <w:lang w:bidi="fa-IR"/>
              </w:rPr>
            </w:pPr>
            <w:r w:rsidRPr="00210D70">
              <w:rPr>
                <w:rFonts w:ascii="IranNastaliq" w:hAnsi="IranNastaliq" w:cs="Nazanin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51787B" w:rsidRPr="00210D70" w:rsidTr="00B011F6">
        <w:trPr>
          <w:trHeight w:val="206"/>
          <w:jc w:val="center"/>
        </w:trPr>
        <w:tc>
          <w:tcPr>
            <w:tcW w:w="1975" w:type="dxa"/>
          </w:tcPr>
          <w:p w:rsidR="0051787B" w:rsidRPr="00210D70" w:rsidRDefault="0051787B" w:rsidP="0051787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51787B" w:rsidRPr="00210D70" w:rsidRDefault="00197B20" w:rsidP="0051787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استحكام بخشي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 در آلياژهاي آلومينيوم- منيزيم</w:t>
            </w:r>
          </w:p>
        </w:tc>
        <w:tc>
          <w:tcPr>
            <w:tcW w:w="1078" w:type="dxa"/>
          </w:tcPr>
          <w:p w:rsidR="0051787B" w:rsidRPr="00210D70" w:rsidRDefault="0051787B" w:rsidP="0051787B">
            <w:pPr>
              <w:spacing w:line="192" w:lineRule="auto"/>
              <w:jc w:val="center"/>
              <w:rPr>
                <w:rFonts w:ascii="IranNastaliq" w:hAnsi="IranNastaliq" w:cs="Nazanin"/>
                <w:b/>
                <w:bCs/>
                <w:sz w:val="24"/>
                <w:szCs w:val="24"/>
                <w:lang w:bidi="fa-IR"/>
              </w:rPr>
            </w:pPr>
            <w:r w:rsidRPr="00210D70">
              <w:rPr>
                <w:rFonts w:ascii="IranNastaliq" w:hAnsi="IranNastaliq" w:cs="Nazanin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51787B" w:rsidRPr="00210D70" w:rsidTr="00B011F6">
        <w:trPr>
          <w:trHeight w:val="224"/>
          <w:jc w:val="center"/>
        </w:trPr>
        <w:tc>
          <w:tcPr>
            <w:tcW w:w="1975" w:type="dxa"/>
          </w:tcPr>
          <w:p w:rsidR="0051787B" w:rsidRPr="00210D70" w:rsidRDefault="0051787B" w:rsidP="0051787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51787B" w:rsidRPr="00210D70" w:rsidRDefault="002E0E42" w:rsidP="002E0E42">
            <w:pPr>
              <w:widowControl w:val="0"/>
              <w:tabs>
                <w:tab w:val="left" w:pos="2355"/>
                <w:tab w:val="center" w:pos="3492"/>
              </w:tabs>
              <w:spacing w:line="192" w:lineRule="auto"/>
              <w:contextualSpacing/>
              <w:jc w:val="center"/>
              <w:rPr>
                <w:rFonts w:ascii="IranNastaliq" w:hAnsi="IranNastaliq" w:cs="Nazanin"/>
                <w:sz w:val="24"/>
                <w:szCs w:val="24"/>
                <w:lang w:bidi="fa-IR"/>
              </w:rPr>
            </w:pP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سخت شوندگي در مواد فوق ريز دانه و نانو</w:t>
            </w:r>
          </w:p>
        </w:tc>
        <w:tc>
          <w:tcPr>
            <w:tcW w:w="1078" w:type="dxa"/>
          </w:tcPr>
          <w:p w:rsidR="0051787B" w:rsidRPr="00210D70" w:rsidRDefault="0051787B" w:rsidP="0051787B">
            <w:pPr>
              <w:spacing w:line="192" w:lineRule="auto"/>
              <w:jc w:val="center"/>
              <w:rPr>
                <w:rFonts w:ascii="IranNastaliq" w:hAnsi="IranNastaliq" w:cs="Nazanin"/>
                <w:b/>
                <w:bCs/>
                <w:sz w:val="24"/>
                <w:szCs w:val="24"/>
                <w:lang w:bidi="fa-IR"/>
              </w:rPr>
            </w:pPr>
            <w:r w:rsidRPr="00210D70">
              <w:rPr>
                <w:rFonts w:ascii="IranNastaliq" w:hAnsi="IranNastaliq" w:cs="Nazanin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51787B" w:rsidRPr="00210D70" w:rsidTr="00B011F6">
        <w:trPr>
          <w:trHeight w:val="233"/>
          <w:jc w:val="center"/>
        </w:trPr>
        <w:tc>
          <w:tcPr>
            <w:tcW w:w="1975" w:type="dxa"/>
          </w:tcPr>
          <w:p w:rsidR="0051787B" w:rsidRPr="00210D70" w:rsidRDefault="0051787B" w:rsidP="0051787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51787B" w:rsidRPr="00210D70" w:rsidRDefault="005C1142" w:rsidP="005C1142">
            <w:pPr>
              <w:widowControl w:val="0"/>
              <w:tabs>
                <w:tab w:val="left" w:pos="2250"/>
                <w:tab w:val="left" w:pos="2355"/>
                <w:tab w:val="center" w:pos="3492"/>
              </w:tabs>
              <w:spacing w:line="192" w:lineRule="auto"/>
              <w:contextualSpacing/>
              <w:jc w:val="center"/>
              <w:rPr>
                <w:rFonts w:ascii="IranNastaliq" w:hAnsi="IranNastaliq" w:cs="Nazanin"/>
                <w:sz w:val="24"/>
                <w:szCs w:val="24"/>
                <w:lang w:bidi="fa-IR"/>
              </w:rPr>
            </w:pP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پير كرنشي</w:t>
            </w:r>
          </w:p>
        </w:tc>
        <w:tc>
          <w:tcPr>
            <w:tcW w:w="1078" w:type="dxa"/>
          </w:tcPr>
          <w:p w:rsidR="0051787B" w:rsidRPr="00210D70" w:rsidRDefault="0051787B" w:rsidP="0051787B">
            <w:pPr>
              <w:spacing w:line="192" w:lineRule="auto"/>
              <w:jc w:val="center"/>
              <w:rPr>
                <w:rFonts w:ascii="IranNastaliq" w:hAnsi="IranNastaliq" w:cs="Nazanin"/>
                <w:b/>
                <w:bCs/>
                <w:sz w:val="24"/>
                <w:szCs w:val="24"/>
                <w:lang w:bidi="fa-IR"/>
              </w:rPr>
            </w:pPr>
            <w:r w:rsidRPr="00210D70">
              <w:rPr>
                <w:rFonts w:ascii="IranNastaliq" w:hAnsi="IranNastaliq" w:cs="Nazanin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51787B" w:rsidRPr="00210D70" w:rsidTr="00B011F6">
        <w:trPr>
          <w:trHeight w:val="71"/>
          <w:jc w:val="center"/>
        </w:trPr>
        <w:tc>
          <w:tcPr>
            <w:tcW w:w="1975" w:type="dxa"/>
          </w:tcPr>
          <w:p w:rsidR="0051787B" w:rsidRPr="00210D70" w:rsidRDefault="0051787B" w:rsidP="0051787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51787B" w:rsidRPr="00210D70" w:rsidRDefault="005C1142" w:rsidP="0051787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 xml:space="preserve">اثر باوشينگر </w:t>
            </w:r>
          </w:p>
        </w:tc>
        <w:tc>
          <w:tcPr>
            <w:tcW w:w="1078" w:type="dxa"/>
          </w:tcPr>
          <w:p w:rsidR="0051787B" w:rsidRPr="00210D70" w:rsidRDefault="0051787B" w:rsidP="0051787B">
            <w:pPr>
              <w:spacing w:line="192" w:lineRule="auto"/>
              <w:jc w:val="center"/>
              <w:rPr>
                <w:rFonts w:ascii="IranNastaliq" w:hAnsi="IranNastaliq" w:cs="Nazanin"/>
                <w:b/>
                <w:bCs/>
                <w:sz w:val="24"/>
                <w:szCs w:val="24"/>
                <w:lang w:bidi="fa-IR"/>
              </w:rPr>
            </w:pPr>
            <w:r w:rsidRPr="00210D70">
              <w:rPr>
                <w:rFonts w:ascii="IranNastaliq" w:hAnsi="IranNastaliq" w:cs="Nazanin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51787B" w:rsidRPr="00210D70" w:rsidTr="00B011F6">
        <w:trPr>
          <w:trHeight w:val="269"/>
          <w:jc w:val="center"/>
        </w:trPr>
        <w:tc>
          <w:tcPr>
            <w:tcW w:w="1975" w:type="dxa"/>
          </w:tcPr>
          <w:p w:rsidR="0051787B" w:rsidRPr="00210D70" w:rsidRDefault="0051787B" w:rsidP="0051787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51787B" w:rsidRPr="00210D70" w:rsidRDefault="005C1142" w:rsidP="0051787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 xml:space="preserve">ساختارهاي دوفازي </w:t>
            </w:r>
          </w:p>
        </w:tc>
        <w:tc>
          <w:tcPr>
            <w:tcW w:w="1078" w:type="dxa"/>
          </w:tcPr>
          <w:p w:rsidR="0051787B" w:rsidRPr="00210D70" w:rsidRDefault="0051787B" w:rsidP="0051787B">
            <w:pPr>
              <w:spacing w:line="192" w:lineRule="auto"/>
              <w:jc w:val="center"/>
              <w:rPr>
                <w:rFonts w:ascii="IranNastaliq" w:hAnsi="IranNastaliq" w:cs="Nazanin"/>
                <w:b/>
                <w:bCs/>
                <w:sz w:val="24"/>
                <w:szCs w:val="24"/>
                <w:lang w:bidi="fa-IR"/>
              </w:rPr>
            </w:pPr>
            <w:r w:rsidRPr="00210D70">
              <w:rPr>
                <w:rFonts w:ascii="IranNastaliq" w:hAnsi="IranNastaliq" w:cs="Nazanin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51787B" w:rsidRPr="00210D70" w:rsidTr="00B011F6">
        <w:trPr>
          <w:trHeight w:val="197"/>
          <w:jc w:val="center"/>
        </w:trPr>
        <w:tc>
          <w:tcPr>
            <w:tcW w:w="1975" w:type="dxa"/>
          </w:tcPr>
          <w:p w:rsidR="0051787B" w:rsidRPr="00210D70" w:rsidRDefault="0051787B" w:rsidP="0051787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51787B" w:rsidRPr="00210D70" w:rsidRDefault="005C1142" w:rsidP="0051787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پديده نقطه تسليم</w:t>
            </w:r>
          </w:p>
        </w:tc>
        <w:tc>
          <w:tcPr>
            <w:tcW w:w="1078" w:type="dxa"/>
          </w:tcPr>
          <w:p w:rsidR="0051787B" w:rsidRPr="00210D70" w:rsidRDefault="0051787B" w:rsidP="0051787B">
            <w:pPr>
              <w:spacing w:line="192" w:lineRule="auto"/>
              <w:jc w:val="center"/>
              <w:rPr>
                <w:rFonts w:ascii="IranNastaliq" w:hAnsi="IranNastaliq" w:cs="Nazanin"/>
                <w:b/>
                <w:bCs/>
                <w:sz w:val="24"/>
                <w:szCs w:val="24"/>
                <w:lang w:bidi="fa-IR"/>
              </w:rPr>
            </w:pPr>
            <w:r w:rsidRPr="00210D70">
              <w:rPr>
                <w:rFonts w:ascii="IranNastaliq" w:hAnsi="IranNastaliq" w:cs="Nazanin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51787B" w:rsidRPr="00210D70" w:rsidTr="00B16975">
        <w:trPr>
          <w:trHeight w:val="70"/>
          <w:jc w:val="center"/>
        </w:trPr>
        <w:tc>
          <w:tcPr>
            <w:tcW w:w="1975" w:type="dxa"/>
          </w:tcPr>
          <w:p w:rsidR="0051787B" w:rsidRPr="00210D70" w:rsidRDefault="0051787B" w:rsidP="0051787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51787B" w:rsidRPr="00210D70" w:rsidRDefault="005C1142" w:rsidP="005C1142">
            <w:pPr>
              <w:widowControl w:val="0"/>
              <w:tabs>
                <w:tab w:val="left" w:pos="2055"/>
                <w:tab w:val="center" w:pos="3492"/>
              </w:tabs>
              <w:spacing w:line="192" w:lineRule="auto"/>
              <w:contextualSpacing/>
              <w:jc w:val="center"/>
              <w:rPr>
                <w:rFonts w:ascii="IranNastaliq" w:hAnsi="IranNastaliq" w:cs="Nazanin"/>
                <w:sz w:val="24"/>
                <w:szCs w:val="24"/>
                <w:lang w:bidi="fa-IR"/>
              </w:rPr>
            </w:pP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مطالب تكميلي</w:t>
            </w:r>
            <w:bookmarkStart w:id="0" w:name="_GoBack"/>
            <w:bookmarkEnd w:id="0"/>
          </w:p>
        </w:tc>
        <w:tc>
          <w:tcPr>
            <w:tcW w:w="1078" w:type="dxa"/>
          </w:tcPr>
          <w:p w:rsidR="0051787B" w:rsidRPr="00210D70" w:rsidRDefault="0051787B" w:rsidP="0051787B">
            <w:pPr>
              <w:spacing w:line="192" w:lineRule="auto"/>
              <w:jc w:val="center"/>
              <w:rPr>
                <w:rFonts w:ascii="IranNastaliq" w:hAnsi="IranNastaliq" w:cs="Nazanin"/>
                <w:b/>
                <w:bCs/>
                <w:sz w:val="24"/>
                <w:szCs w:val="24"/>
                <w:lang w:bidi="fa-IR"/>
              </w:rPr>
            </w:pPr>
            <w:r w:rsidRPr="00210D70">
              <w:rPr>
                <w:rFonts w:ascii="IranNastaliq" w:hAnsi="IranNastaliq" w:cs="Nazanin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A876FB" w:rsidRPr="00210D70" w:rsidRDefault="00A876FB" w:rsidP="00A876FB">
      <w:pPr>
        <w:tabs>
          <w:tab w:val="left" w:pos="8647"/>
        </w:tabs>
        <w:spacing w:line="240" w:lineRule="auto"/>
        <w:rPr>
          <w:rFonts w:ascii="IranNastaliq" w:hAnsi="IranNastaliq" w:cs="Nazanin"/>
          <w:rtl/>
          <w:lang w:bidi="fa-IR"/>
        </w:rPr>
      </w:pPr>
    </w:p>
    <w:sectPr w:rsidR="00A876FB" w:rsidRPr="00210D70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6FB"/>
    <w:rsid w:val="00065AC2"/>
    <w:rsid w:val="000B4A89"/>
    <w:rsid w:val="001773BE"/>
    <w:rsid w:val="00197B20"/>
    <w:rsid w:val="001C1613"/>
    <w:rsid w:val="00210D70"/>
    <w:rsid w:val="00245654"/>
    <w:rsid w:val="00245AFB"/>
    <w:rsid w:val="00274684"/>
    <w:rsid w:val="002808FC"/>
    <w:rsid w:val="002D7EA2"/>
    <w:rsid w:val="002E0E42"/>
    <w:rsid w:val="002E36C9"/>
    <w:rsid w:val="00302ADC"/>
    <w:rsid w:val="00392413"/>
    <w:rsid w:val="003D1DF6"/>
    <w:rsid w:val="003D5941"/>
    <w:rsid w:val="003E2E16"/>
    <w:rsid w:val="003F6838"/>
    <w:rsid w:val="0042301C"/>
    <w:rsid w:val="00425CF7"/>
    <w:rsid w:val="00430552"/>
    <w:rsid w:val="004605B2"/>
    <w:rsid w:val="0047168E"/>
    <w:rsid w:val="0048311F"/>
    <w:rsid w:val="004A435B"/>
    <w:rsid w:val="004B2BB7"/>
    <w:rsid w:val="0051787B"/>
    <w:rsid w:val="00551A1E"/>
    <w:rsid w:val="005C1142"/>
    <w:rsid w:val="005D44DB"/>
    <w:rsid w:val="00617720"/>
    <w:rsid w:val="0065308A"/>
    <w:rsid w:val="00655252"/>
    <w:rsid w:val="00682465"/>
    <w:rsid w:val="00687826"/>
    <w:rsid w:val="006C29B2"/>
    <w:rsid w:val="0072411B"/>
    <w:rsid w:val="00752003"/>
    <w:rsid w:val="0076258E"/>
    <w:rsid w:val="00786C03"/>
    <w:rsid w:val="00856C21"/>
    <w:rsid w:val="0086357C"/>
    <w:rsid w:val="00866481"/>
    <w:rsid w:val="00875B07"/>
    <w:rsid w:val="00893D85"/>
    <w:rsid w:val="008C7953"/>
    <w:rsid w:val="00903FF7"/>
    <w:rsid w:val="009551BA"/>
    <w:rsid w:val="00984180"/>
    <w:rsid w:val="00A16A78"/>
    <w:rsid w:val="00A66F6F"/>
    <w:rsid w:val="00A876FB"/>
    <w:rsid w:val="00A90D23"/>
    <w:rsid w:val="00AF5B24"/>
    <w:rsid w:val="00B16975"/>
    <w:rsid w:val="00B54F09"/>
    <w:rsid w:val="00B82424"/>
    <w:rsid w:val="00BA10F7"/>
    <w:rsid w:val="00BC1B9C"/>
    <w:rsid w:val="00C0360B"/>
    <w:rsid w:val="00C506B1"/>
    <w:rsid w:val="00C52F04"/>
    <w:rsid w:val="00C5398B"/>
    <w:rsid w:val="00CA3B18"/>
    <w:rsid w:val="00D238CB"/>
    <w:rsid w:val="00D8051D"/>
    <w:rsid w:val="00D933C3"/>
    <w:rsid w:val="00DD3A06"/>
    <w:rsid w:val="00E0481D"/>
    <w:rsid w:val="00F20890"/>
    <w:rsid w:val="00F2300D"/>
    <w:rsid w:val="00F7593E"/>
    <w:rsid w:val="00FD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C9270F-461B-4D90-B77C-03EEAEBE9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76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76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036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MRT www.Win2Farsi.com</cp:lastModifiedBy>
  <cp:revision>10</cp:revision>
  <dcterms:created xsi:type="dcterms:W3CDTF">2021-12-20T20:54:00Z</dcterms:created>
  <dcterms:modified xsi:type="dcterms:W3CDTF">2021-12-20T21:25:00Z</dcterms:modified>
</cp:coreProperties>
</file>